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60D" w:rsidRDefault="0071060D" w:rsidP="0071060D">
      <w:pPr>
        <w:spacing w:after="0" w:line="240" w:lineRule="auto"/>
        <w:rPr>
          <w:rFonts w:ascii="Cambria" w:eastAsia="Cambria" w:hAnsi="Cambria" w:cs="Times New Roman"/>
          <w:b/>
          <w:sz w:val="24"/>
          <w:szCs w:val="20"/>
        </w:rPr>
      </w:pPr>
      <w:bookmarkStart w:id="0" w:name="_GoBack"/>
      <w:bookmarkEnd w:id="0"/>
      <w:r>
        <w:rPr>
          <w:rFonts w:ascii="Cambria" w:eastAsia="Cambria" w:hAnsi="Cambria" w:cs="Times New Roman"/>
          <w:b/>
          <w:sz w:val="24"/>
          <w:szCs w:val="20"/>
        </w:rPr>
        <w:t>Leah Kurtz</w:t>
      </w:r>
    </w:p>
    <w:p w:rsidR="0071060D" w:rsidRPr="00D021CA" w:rsidRDefault="0071060D" w:rsidP="0071060D">
      <w:pPr>
        <w:spacing w:after="0" w:line="240" w:lineRule="auto"/>
        <w:rPr>
          <w:rFonts w:ascii="Cambria" w:eastAsia="Cambria" w:hAnsi="Cambria" w:cs="Times New Roman"/>
          <w:b/>
          <w:sz w:val="24"/>
          <w:szCs w:val="20"/>
        </w:rPr>
      </w:pPr>
      <w:r>
        <w:rPr>
          <w:rFonts w:ascii="Cambria" w:eastAsia="Cambria" w:hAnsi="Cambria" w:cs="Times New Roman"/>
          <w:b/>
          <w:sz w:val="24"/>
          <w:szCs w:val="20"/>
        </w:rPr>
        <w:t>ITEC 7430</w:t>
      </w:r>
    </w:p>
    <w:p w:rsidR="0071060D" w:rsidRDefault="0071060D" w:rsidP="0071060D">
      <w:pPr>
        <w:spacing w:after="0" w:line="240" w:lineRule="auto"/>
        <w:jc w:val="center"/>
        <w:rPr>
          <w:rFonts w:ascii="Cambria" w:eastAsia="Cambria" w:hAnsi="Cambria" w:cs="Times New Roman"/>
          <w:b/>
          <w:sz w:val="36"/>
          <w:szCs w:val="20"/>
        </w:rPr>
      </w:pPr>
      <w:r>
        <w:rPr>
          <w:rFonts w:ascii="Cambria" w:eastAsia="Cambria" w:hAnsi="Cambria" w:cs="Times New Roman"/>
          <w:b/>
          <w:sz w:val="36"/>
          <w:szCs w:val="20"/>
        </w:rPr>
        <w:t xml:space="preserve">ELL Report </w:t>
      </w:r>
    </w:p>
    <w:p w:rsidR="0071060D" w:rsidRDefault="0071060D" w:rsidP="0071060D">
      <w:pPr>
        <w:spacing w:after="0" w:line="240" w:lineRule="auto"/>
        <w:jc w:val="center"/>
        <w:rPr>
          <w:rFonts w:ascii="Cambria" w:eastAsia="Cambria" w:hAnsi="Cambria" w:cs="Times New Roman"/>
          <w:b/>
          <w:sz w:val="36"/>
          <w:szCs w:val="20"/>
        </w:rPr>
      </w:pPr>
    </w:p>
    <w:p w:rsidR="0071060D" w:rsidRPr="00DE4576" w:rsidRDefault="0071060D" w:rsidP="0071060D">
      <w:pPr>
        <w:spacing w:after="0" w:line="240" w:lineRule="auto"/>
        <w:rPr>
          <w:rFonts w:ascii="Cambria" w:eastAsia="Cambria" w:hAnsi="Cambria" w:cs="Times New Roman"/>
          <w:b/>
          <w:sz w:val="24"/>
          <w:szCs w:val="20"/>
        </w:rPr>
      </w:pPr>
    </w:p>
    <w:p w:rsidR="0071060D" w:rsidRPr="00DE4576" w:rsidRDefault="0071060D" w:rsidP="0071060D">
      <w:pPr>
        <w:pStyle w:val="ListParagraph"/>
        <w:numPr>
          <w:ilvl w:val="0"/>
          <w:numId w:val="1"/>
        </w:numPr>
        <w:spacing w:after="0" w:line="240" w:lineRule="auto"/>
        <w:rPr>
          <w:rFonts w:ascii="Cambria" w:eastAsia="Cambria" w:hAnsi="Cambria" w:cs="Times New Roman"/>
          <w:b/>
          <w:i/>
          <w:sz w:val="28"/>
          <w:szCs w:val="20"/>
        </w:rPr>
      </w:pPr>
      <w:r w:rsidRPr="00DE4576">
        <w:rPr>
          <w:rFonts w:ascii="Cambria" w:eastAsia="Cambria" w:hAnsi="Cambria" w:cs="Times New Roman"/>
          <w:b/>
          <w:i/>
          <w:sz w:val="28"/>
          <w:szCs w:val="20"/>
        </w:rPr>
        <w:t>Description</w:t>
      </w:r>
      <w:r>
        <w:rPr>
          <w:rFonts w:ascii="Cambria" w:eastAsia="Cambria" w:hAnsi="Cambria" w:cs="Times New Roman"/>
          <w:b/>
          <w:i/>
          <w:sz w:val="28"/>
          <w:szCs w:val="20"/>
        </w:rPr>
        <w:br/>
      </w:r>
    </w:p>
    <w:p w:rsidR="0071060D" w:rsidRDefault="0071060D" w:rsidP="0071060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The setting of the field experience (e.g., in a classroom, at a community organization location, etc.)</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This field experience took place in my classroom over the course of several weeks.  My classroom is a Social Studies classroom in a high school in northern Cobb County.  This high school has approximately 1,800 students and 108 teachers.  The ELL population in this school is </w:t>
      </w:r>
      <w:proofErr w:type="gramStart"/>
      <w:r>
        <w:rPr>
          <w:rFonts w:ascii="Times New Roman" w:eastAsia="Times New Roman" w:hAnsi="Times New Roman" w:cs="Times New Roman"/>
          <w:sz w:val="24"/>
          <w:szCs w:val="24"/>
        </w:rPr>
        <w:t>less</w:t>
      </w:r>
      <w:proofErr w:type="gramEnd"/>
      <w:r>
        <w:rPr>
          <w:rFonts w:ascii="Times New Roman" w:eastAsia="Times New Roman" w:hAnsi="Times New Roman" w:cs="Times New Roman"/>
          <w:sz w:val="24"/>
          <w:szCs w:val="24"/>
        </w:rPr>
        <w:t xml:space="preserve"> than one percent of the student population and less than ten percent of the students are in a special education program.  Twenty-five percent of the student population are eligible for free or reduced lunch.</w:t>
      </w:r>
    </w:p>
    <w:p w:rsidR="0071060D" w:rsidRPr="00DE4576" w:rsidRDefault="0071060D" w:rsidP="0071060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teach three different subjects, Economics, Sociology, and AP Psychology.  The student for this particular field experience is in my Sociology class.  The subject content for this field experience was community, incarceration, minimum wage, abortion, sexual identity, adolescence, and deviance in society.   </w:t>
      </w:r>
    </w:p>
    <w:p w:rsidR="0071060D" w:rsidRDefault="0071060D" w:rsidP="0071060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The student(s)—use a pseudonym to maintain confidentiality—with whom you are working (e.g. age, grade level, level of English Proficiency, personal characteristics based on observations/interactions, other information that may give the reader a more in-depth description of the student)</w:t>
      </w:r>
    </w:p>
    <w:p w:rsidR="0071060D" w:rsidRDefault="0071060D" w:rsidP="0071060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student I worked with for this field experience, Johnny, is a sixteen year old tenth grader who immigrated to the United States from Syria in September of this school year.  He has limited verbal and hearing English proficiency, and moderate written English proficiency.  Johnny is kind and respectful and seems to enjoy working in small groups.  Several times throughout the semester, we have examined difficult topics, and his classmates enjoy his contributions in small groups.  He is shy when addressed in a class discussion, and I have not asked him any questions in front of the class since discovering this.  I believe this is due to his limited English and fear of embarrassment.  </w:t>
      </w:r>
    </w:p>
    <w:p w:rsidR="0071060D" w:rsidRDefault="0071060D" w:rsidP="0071060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The days and times that you met with the student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The one on one time I spent with Johnny took place over the course of several weeks and included thirty minute meetings before and after school.  </w:t>
      </w:r>
    </w:p>
    <w:p w:rsidR="0071060D" w:rsidRDefault="0071060D" w:rsidP="0071060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21, 2013 – 7:45 a.m. – 8:15 a.m.</w:t>
      </w:r>
    </w:p>
    <w:p w:rsidR="0071060D" w:rsidRDefault="0071060D" w:rsidP="0071060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23, 2013 – 7:45 a.m. – 8:15 a.m. </w:t>
      </w:r>
    </w:p>
    <w:p w:rsidR="0071060D" w:rsidRDefault="0071060D" w:rsidP="0071060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25, 2013 – 7:45 a.m. – 8:15 a.m. </w:t>
      </w:r>
    </w:p>
    <w:p w:rsidR="0071060D" w:rsidRDefault="0071060D" w:rsidP="0071060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October 30, 2013 – 7:45 a.m. – 8:15 a.m. </w:t>
      </w:r>
    </w:p>
    <w:p w:rsidR="0071060D" w:rsidRDefault="0071060D" w:rsidP="0071060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November 1, 2013 – 7:45 a.m. – 8:15 a.m. </w:t>
      </w:r>
    </w:p>
    <w:p w:rsidR="0071060D" w:rsidRDefault="0071060D" w:rsidP="0071060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4, 2013 – 3:45 p.m. – 4:15 p.m. </w:t>
      </w:r>
    </w:p>
    <w:p w:rsidR="0071060D" w:rsidRDefault="0071060D" w:rsidP="0071060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6, 2013 – 7:45 a.m. – 8:15 a.m. </w:t>
      </w:r>
    </w:p>
    <w:p w:rsidR="0071060D" w:rsidRDefault="0071060D" w:rsidP="0071060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8, 2013 – 3:45 p.m. – 4:15 p.m. </w:t>
      </w:r>
    </w:p>
    <w:p w:rsidR="0071060D" w:rsidRDefault="0071060D" w:rsidP="0071060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11, 2013 – 3:45 p.m. – 4:15 p.m. </w:t>
      </w:r>
    </w:p>
    <w:p w:rsidR="0071060D" w:rsidRDefault="0071060D" w:rsidP="0071060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14, 2013 – 7:45 a.m. – 8:15 a.m. </w:t>
      </w:r>
    </w:p>
    <w:p w:rsidR="0071060D" w:rsidRDefault="0071060D" w:rsidP="0071060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November 18, 2013 – 7:45 a.m. – 8:15 a.m. </w:t>
      </w:r>
    </w:p>
    <w:p w:rsidR="0071060D" w:rsidRDefault="0071060D" w:rsidP="0071060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DE4576">
        <w:rPr>
          <w:rFonts w:ascii="Times New Roman" w:eastAsia="Times New Roman" w:hAnsi="Times New Roman" w:cs="Times New Roman"/>
          <w:sz w:val="24"/>
          <w:szCs w:val="24"/>
        </w:rPr>
        <w:t>Ways in which you interacted/engaged with the student (including pedagogical strategies)</w:t>
      </w:r>
      <w:r>
        <w:rPr>
          <w:rFonts w:ascii="Times New Roman" w:eastAsia="Times New Roman" w:hAnsi="Times New Roman" w:cs="Times New Roman"/>
          <w:sz w:val="24"/>
          <w:szCs w:val="24"/>
        </w:rPr>
        <w:t>.</w:t>
      </w:r>
    </w:p>
    <w:p w:rsidR="0071060D" w:rsidRDefault="0071060D" w:rsidP="0071060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Johnny and I spent most of our time together before and after school previewing and/or concepts that we would be addressing in class.  Johnny entered school with limited English proficiency and was placed into Sociology as a filler class for his schedule.  The difficulty with that has been that in Sociology, we address a high number of difficult concepts for my English native speakers to understand, let alone someone with limited proficiency.  The key concepts that Johnny and I addressed before and after school during the few weeks that we met for this field experience were community, incarceration, minimum wage, abortion, sexual identity, adolescence, and deviance.  </w:t>
      </w:r>
    </w:p>
    <w:p w:rsidR="0071060D" w:rsidRDefault="0071060D" w:rsidP="0071060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examining the concept of community, we drew circles of different types of communities that we see in schools, families, and the world as a whole.  We looked at pictures of my family and compared them to pictures on his phone of his family.  When examining the concept of incarceration, we utilized pictures of jails in Syria from Google Images and compared those to what he would be seeing on the videos of jails in the United States.  Johnny and I discussed different vocabulary words such as incarceration, prison, jail time, and first timers.  We compared the English definition of those words to the pictures that we found online.  </w:t>
      </w:r>
    </w:p>
    <w:p w:rsidR="0071060D" w:rsidRDefault="0071060D" w:rsidP="0071060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Areas that we struggled with the most were the concepts of minimum wage, abortion, and sexual identity.  Minimum wage was the easiest of these, and we examined typical expenses for his family and what minimum wage would allow.  Abortion and sexual identity were more difficult, and Johnny pointed out that these were in pretty strict conflict with his religious beliefs.  At that point, we talked about the concept of tolerance and if it would be appropriate in this situation.  I told Johnny that there was no “right” answer in my classroom to these, and I would just expect him to be respectful.  </w:t>
      </w:r>
    </w:p>
    <w:p w:rsidR="0071060D" w:rsidRDefault="0071060D" w:rsidP="0071060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examining the concept of adolescence, we looked at pictures of teenagers in the United States and made a chart of similarities and differences between teenagers in the United States and teenagers in Syria.  </w:t>
      </w:r>
    </w:p>
    <w:p w:rsidR="0071060D" w:rsidRPr="00DE4576" w:rsidRDefault="0071060D" w:rsidP="0071060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examining the concept of deviance, this became much more difficult.  We started with a discussion of the roles of teenagers and what is acceptable here and if that would be acceptable in Syria.  Many things that Johnny sees teenagers here doing would not be acceptable in Syria.  We moved from that to a discussion of whether or not these actions were wrong or different.  From there, we talked about how when we talk about deviance, all we are really saying is that </w:t>
      </w:r>
      <w:r>
        <w:rPr>
          <w:rFonts w:ascii="Times New Roman" w:eastAsia="Times New Roman" w:hAnsi="Times New Roman" w:cs="Times New Roman"/>
          <w:sz w:val="24"/>
          <w:szCs w:val="24"/>
        </w:rPr>
        <w:lastRenderedPageBreak/>
        <w:t>someone is doing something that is against what is normal.  Overall, the pedagogical strategies we focused on were using pictures</w:t>
      </w:r>
      <w:r w:rsidR="00D54D55">
        <w:rPr>
          <w:rFonts w:ascii="Times New Roman" w:eastAsia="Times New Roman" w:hAnsi="Times New Roman" w:cs="Times New Roman"/>
          <w:sz w:val="24"/>
          <w:szCs w:val="24"/>
        </w:rPr>
        <w:t xml:space="preserve"> to activate background knowledge</w:t>
      </w:r>
      <w:r>
        <w:rPr>
          <w:rFonts w:ascii="Times New Roman" w:eastAsia="Times New Roman" w:hAnsi="Times New Roman" w:cs="Times New Roman"/>
          <w:sz w:val="24"/>
          <w:szCs w:val="24"/>
        </w:rPr>
        <w:t xml:space="preserve">, </w:t>
      </w:r>
      <w:r w:rsidR="00D54D55">
        <w:rPr>
          <w:rFonts w:ascii="Times New Roman" w:eastAsia="Times New Roman" w:hAnsi="Times New Roman" w:cs="Times New Roman"/>
          <w:sz w:val="24"/>
          <w:szCs w:val="24"/>
        </w:rPr>
        <w:t xml:space="preserve">teaching vocabulary, </w:t>
      </w:r>
      <w:r>
        <w:rPr>
          <w:rFonts w:ascii="Times New Roman" w:eastAsia="Times New Roman" w:hAnsi="Times New Roman" w:cs="Times New Roman"/>
          <w:sz w:val="24"/>
          <w:szCs w:val="24"/>
        </w:rPr>
        <w:t xml:space="preserve">compare/contrast charts, diagrams, and </w:t>
      </w:r>
      <w:r w:rsidR="00D54D55">
        <w:rPr>
          <w:rFonts w:ascii="Times New Roman" w:eastAsia="Times New Roman" w:hAnsi="Times New Roman" w:cs="Times New Roman"/>
          <w:sz w:val="24"/>
          <w:szCs w:val="24"/>
        </w:rPr>
        <w:t>providing opportunities for student to practice through one-on-one discussion</w:t>
      </w:r>
      <w:r>
        <w:rPr>
          <w:rFonts w:ascii="Times New Roman" w:eastAsia="Times New Roman" w:hAnsi="Times New Roman" w:cs="Times New Roman"/>
          <w:sz w:val="24"/>
          <w:szCs w:val="24"/>
        </w:rPr>
        <w:t>.</w:t>
      </w:r>
    </w:p>
    <w:p w:rsidR="0071060D" w:rsidRPr="003E5EBD" w:rsidRDefault="0071060D" w:rsidP="0071060D">
      <w:pPr>
        <w:pStyle w:val="ListParagraph"/>
        <w:numPr>
          <w:ilvl w:val="0"/>
          <w:numId w:val="1"/>
        </w:numPr>
        <w:spacing w:after="0" w:line="240" w:lineRule="auto"/>
        <w:rPr>
          <w:rFonts w:ascii="Cambria" w:eastAsia="Cambria" w:hAnsi="Cambria" w:cs="Times New Roman"/>
          <w:b/>
          <w:i/>
          <w:sz w:val="28"/>
          <w:szCs w:val="20"/>
        </w:rPr>
      </w:pPr>
      <w:r w:rsidRPr="003E5EBD">
        <w:rPr>
          <w:rFonts w:ascii="Cambria" w:eastAsia="Cambria" w:hAnsi="Cambria" w:cs="Times New Roman"/>
          <w:b/>
          <w:i/>
          <w:sz w:val="28"/>
          <w:szCs w:val="20"/>
        </w:rPr>
        <w:t>Objectives and Assessments</w:t>
      </w:r>
    </w:p>
    <w:p w:rsidR="0071060D" w:rsidRPr="00FC0FF0" w:rsidRDefault="0071060D" w:rsidP="0071060D">
      <w:pPr>
        <w:spacing w:after="0" w:line="240" w:lineRule="auto"/>
        <w:rPr>
          <w:rFonts w:ascii="Cambria" w:eastAsia="Cambria" w:hAnsi="Cambria" w:cs="Times New Roman"/>
          <w:sz w:val="20"/>
          <w:szCs w:val="20"/>
        </w:rPr>
      </w:pPr>
    </w:p>
    <w:p w:rsidR="0071060D" w:rsidRPr="00FC0FF0" w:rsidRDefault="0071060D" w:rsidP="0071060D">
      <w:pPr>
        <w:spacing w:after="0" w:line="240" w:lineRule="auto"/>
        <w:jc w:val="center"/>
        <w:rPr>
          <w:rFonts w:ascii="Cambria" w:eastAsia="Cambria" w:hAnsi="Cambria" w:cs="Times New Roman"/>
          <w:sz w:val="20"/>
          <w:szCs w:val="20"/>
        </w:rPr>
      </w:pPr>
      <w:r>
        <w:rPr>
          <w:rFonts w:ascii="Cambria" w:eastAsia="Cambria" w:hAnsi="Cambria" w:cs="Times New Roman"/>
          <w:sz w:val="20"/>
          <w:szCs w:val="20"/>
        </w:rPr>
        <w:t>Write 2-3 learning objectives and state how you will assess each. Provide evidence for meeting the objectives.</w:t>
      </w:r>
    </w:p>
    <w:p w:rsidR="0071060D" w:rsidRPr="00FC0FF0" w:rsidRDefault="0071060D" w:rsidP="0071060D">
      <w:pPr>
        <w:spacing w:after="0" w:line="240" w:lineRule="auto"/>
        <w:rPr>
          <w:rFonts w:ascii="Cambria" w:eastAsia="Cambria" w:hAnsi="Cambria" w:cs="Times New Roman"/>
          <w:sz w:val="20"/>
          <w:szCs w:val="20"/>
        </w:rPr>
      </w:pPr>
    </w:p>
    <w:tbl>
      <w:tblPr>
        <w:tblStyle w:val="TableGrid"/>
        <w:tblW w:w="0" w:type="auto"/>
        <w:tblInd w:w="720" w:type="dxa"/>
        <w:tblLook w:val="04A0" w:firstRow="1" w:lastRow="0" w:firstColumn="1" w:lastColumn="0" w:noHBand="0" w:noVBand="1"/>
      </w:tblPr>
      <w:tblGrid>
        <w:gridCol w:w="2628"/>
        <w:gridCol w:w="3780"/>
        <w:gridCol w:w="3607"/>
      </w:tblGrid>
      <w:tr w:rsidR="0071060D" w:rsidTr="002F7717">
        <w:trPr>
          <w:trHeight w:val="717"/>
        </w:trPr>
        <w:tc>
          <w:tcPr>
            <w:tcW w:w="2628" w:type="dxa"/>
          </w:tcPr>
          <w:p w:rsidR="0071060D" w:rsidRPr="00C46EC3" w:rsidRDefault="0071060D" w:rsidP="002F7717">
            <w:pPr>
              <w:pStyle w:val="ListParagraph"/>
              <w:ind w:left="0"/>
              <w:jc w:val="center"/>
              <w:rPr>
                <w:rFonts w:ascii="Cambria" w:eastAsia="Cambria" w:hAnsi="Cambria" w:cs="Times New Roman"/>
                <w:b/>
                <w:sz w:val="24"/>
                <w:szCs w:val="20"/>
              </w:rPr>
            </w:pPr>
            <w:r>
              <w:rPr>
                <w:rFonts w:ascii="Cambria" w:eastAsia="Cambria" w:hAnsi="Cambria" w:cs="Times New Roman"/>
                <w:noProof/>
                <w:sz w:val="20"/>
                <w:szCs w:val="20"/>
              </w:rPr>
              <mc:AlternateContent>
                <mc:Choice Requires="wps">
                  <w:drawing>
                    <wp:anchor distT="0" distB="0" distL="114300" distR="114300" simplePos="0" relativeHeight="251659264" behindDoc="1" locked="0" layoutInCell="1" allowOverlap="1" wp14:anchorId="2A13A616" wp14:editId="4ED755EF">
                      <wp:simplePos x="0" y="0"/>
                      <wp:positionH relativeFrom="column">
                        <wp:posOffset>-114300</wp:posOffset>
                      </wp:positionH>
                      <wp:positionV relativeFrom="paragraph">
                        <wp:posOffset>213360</wp:posOffset>
                      </wp:positionV>
                      <wp:extent cx="6400800" cy="102870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60D" w:rsidRPr="00BC1CC2" w:rsidRDefault="0071060D" w:rsidP="0071060D">
                                  <w:pPr>
                                    <w:jc w:val="center"/>
                                    <w:rPr>
                                      <w:color w:val="D9D9D9" w:themeColor="background1" w:themeShade="D9"/>
                                      <w:sz w:val="120"/>
                                    </w:rPr>
                                  </w:pPr>
                                  <w:r w:rsidRPr="00BC1CC2">
                                    <w:rPr>
                                      <w:color w:val="D9D9D9" w:themeColor="background1" w:themeShade="D9"/>
                                      <w:sz w:val="120"/>
                                    </w:rPr>
                                    <w:t>Example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6.8pt;width:7in;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" filled="f" stroked="f">
                      <v:textbox inset=",7.2pt,,7.2pt">
                        <w:txbxContent>
                          <w:p w:rsidR="0071060D" w:rsidRPr="00BC1CC2" w:rsidRDefault="0071060D" w:rsidP="0071060D">
                            <w:pPr>
                              <w:jc w:val="center"/>
                              <w:rPr>
                                <w:color w:val="D9D9D9" w:themeColor="background1" w:themeShade="D9"/>
                                <w:sz w:val="120"/>
                              </w:rPr>
                            </w:pPr>
                            <w:r w:rsidRPr="00BC1CC2">
                              <w:rPr>
                                <w:color w:val="D9D9D9" w:themeColor="background1" w:themeShade="D9"/>
                                <w:sz w:val="120"/>
                              </w:rPr>
                              <w:t>Example</w:t>
                            </w:r>
                          </w:p>
                        </w:txbxContent>
                      </v:textbox>
                    </v:shape>
                  </w:pict>
                </mc:Fallback>
              </mc:AlternateContent>
            </w:r>
            <w:r w:rsidRPr="00C46EC3">
              <w:rPr>
                <w:rFonts w:ascii="Cambria" w:eastAsia="Cambria" w:hAnsi="Cambria" w:cs="Times New Roman"/>
                <w:b/>
                <w:sz w:val="24"/>
                <w:szCs w:val="20"/>
              </w:rPr>
              <w:t>Objective</w:t>
            </w:r>
          </w:p>
        </w:tc>
        <w:tc>
          <w:tcPr>
            <w:tcW w:w="3780" w:type="dxa"/>
          </w:tcPr>
          <w:p w:rsidR="0071060D" w:rsidRPr="00C46EC3" w:rsidRDefault="0071060D" w:rsidP="002F7717">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Assessment</w:t>
            </w:r>
          </w:p>
        </w:tc>
        <w:tc>
          <w:tcPr>
            <w:tcW w:w="3607" w:type="dxa"/>
          </w:tcPr>
          <w:p w:rsidR="0071060D" w:rsidRPr="00C46EC3" w:rsidRDefault="0071060D" w:rsidP="002F7717">
            <w:pPr>
              <w:pStyle w:val="ListParagraph"/>
              <w:ind w:left="0"/>
              <w:jc w:val="center"/>
              <w:rPr>
                <w:rFonts w:ascii="Cambria" w:eastAsia="Cambria" w:hAnsi="Cambria" w:cs="Times New Roman"/>
                <w:b/>
                <w:sz w:val="24"/>
                <w:szCs w:val="20"/>
              </w:rPr>
            </w:pPr>
            <w:r w:rsidRPr="00C46EC3">
              <w:rPr>
                <w:rFonts w:ascii="Cambria" w:eastAsia="Cambria" w:hAnsi="Cambria" w:cs="Times New Roman"/>
                <w:b/>
                <w:sz w:val="24"/>
                <w:szCs w:val="20"/>
              </w:rPr>
              <w:t>Was the objective met? Evidence of student learning.</w:t>
            </w:r>
          </w:p>
        </w:tc>
      </w:tr>
      <w:tr w:rsidR="00774FEF" w:rsidTr="002F7717">
        <w:trPr>
          <w:trHeight w:val="2015"/>
        </w:trPr>
        <w:tc>
          <w:tcPr>
            <w:tcW w:w="2628" w:type="dxa"/>
          </w:tcPr>
          <w:p w:rsidR="00774FEF" w:rsidRPr="00537DFB" w:rsidRDefault="00774FEF" w:rsidP="00774FEF">
            <w:pPr>
              <w:pStyle w:val="ListParagraph"/>
              <w:spacing w:after="200" w:line="276" w:lineRule="auto"/>
              <w:ind w:left="0"/>
              <w:rPr>
                <w:rFonts w:ascii="Cambria" w:eastAsia="Cambria" w:hAnsi="Cambria" w:cs="Times New Roman"/>
                <w:i/>
                <w:sz w:val="20"/>
                <w:szCs w:val="20"/>
              </w:rPr>
            </w:pPr>
            <w:r w:rsidRPr="00537DFB">
              <w:rPr>
                <w:rFonts w:ascii="Cambria" w:eastAsia="Cambria" w:hAnsi="Cambria" w:cs="Times New Roman"/>
                <w:i/>
                <w:sz w:val="20"/>
                <w:szCs w:val="20"/>
              </w:rPr>
              <w:t>(Content) The student will investigate the characteristics of quadrilaterals.</w:t>
            </w:r>
          </w:p>
          <w:p w:rsidR="00774FEF" w:rsidRDefault="00774FEF"/>
        </w:tc>
        <w:tc>
          <w:tcPr>
            <w:tcW w:w="3780" w:type="dxa"/>
          </w:tcPr>
          <w:p w:rsidR="00774FEF" w:rsidRDefault="00774FEF">
            <w:r w:rsidRPr="00537DFB">
              <w:rPr>
                <w:rFonts w:ascii="Cambria" w:eastAsia="Cambria" w:hAnsi="Cambria" w:cs="Times New Roman"/>
                <w:i/>
                <w:sz w:val="20"/>
                <w:szCs w:val="20"/>
              </w:rPr>
              <w:t>(Formative). I will observe and ask questions while the student is working.</w:t>
            </w:r>
          </w:p>
        </w:tc>
        <w:tc>
          <w:tcPr>
            <w:tcW w:w="3607" w:type="dxa"/>
          </w:tcPr>
          <w:p w:rsidR="00774FEF" w:rsidRDefault="00774FEF">
            <w:r w:rsidRPr="00537DFB">
              <w:rPr>
                <w:rFonts w:ascii="Cambria" w:eastAsia="Cambria" w:hAnsi="Cambria" w:cs="Times New Roman"/>
                <w:i/>
                <w:sz w:val="20"/>
                <w:szCs w:val="20"/>
              </w:rPr>
              <w:t>Yes. Maria was able to look at the quadrilateral manipulatives and identify (show and explain) all the characteristics of each.</w:t>
            </w:r>
          </w:p>
        </w:tc>
      </w:tr>
      <w:tr w:rsidR="002654F5" w:rsidTr="002F7717">
        <w:trPr>
          <w:trHeight w:val="2015"/>
        </w:trPr>
        <w:tc>
          <w:tcPr>
            <w:tcW w:w="2628" w:type="dxa"/>
          </w:tcPr>
          <w:p w:rsidR="002654F5" w:rsidRPr="00FC0FF0" w:rsidRDefault="002654F5" w:rsidP="002F7717">
            <w:pPr>
              <w:pStyle w:val="ListParagraph"/>
              <w:ind w:left="0"/>
              <w:rPr>
                <w:rFonts w:ascii="Cambria" w:eastAsia="Cambria" w:hAnsi="Cambria" w:cs="Times New Roman"/>
                <w:i/>
                <w:sz w:val="20"/>
                <w:szCs w:val="20"/>
              </w:rPr>
            </w:pPr>
            <w:r>
              <w:rPr>
                <w:rFonts w:ascii="Cambria" w:eastAsia="Cambria" w:hAnsi="Cambria" w:cs="Times New Roman"/>
                <w:i/>
                <w:sz w:val="20"/>
                <w:szCs w:val="20"/>
              </w:rPr>
              <w:t>The student will identify and explain the concept of incarceration and its impact on crime.</w:t>
            </w:r>
          </w:p>
        </w:tc>
        <w:tc>
          <w:tcPr>
            <w:tcW w:w="3780" w:type="dxa"/>
          </w:tcPr>
          <w:p w:rsidR="002654F5" w:rsidRDefault="002654F5" w:rsidP="002F7717">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I will observe and ask questions while the student and I are discussing.  </w:t>
            </w:r>
          </w:p>
          <w:p w:rsidR="002654F5" w:rsidRDefault="002654F5" w:rsidP="002F7717">
            <w:pPr>
              <w:pStyle w:val="ListParagraph"/>
              <w:ind w:left="0"/>
              <w:rPr>
                <w:rFonts w:ascii="Cambria" w:eastAsia="Cambria" w:hAnsi="Cambria" w:cs="Times New Roman"/>
                <w:i/>
                <w:sz w:val="20"/>
                <w:szCs w:val="20"/>
              </w:rPr>
            </w:pPr>
          </w:p>
          <w:p w:rsidR="002654F5" w:rsidRPr="00FC0FF0" w:rsidRDefault="002654F5" w:rsidP="002F7717">
            <w:pPr>
              <w:pStyle w:val="ListParagraph"/>
              <w:ind w:left="0"/>
              <w:rPr>
                <w:rFonts w:ascii="Cambria" w:eastAsia="Cambria" w:hAnsi="Cambria" w:cs="Times New Roman"/>
                <w:i/>
                <w:sz w:val="20"/>
                <w:szCs w:val="20"/>
              </w:rPr>
            </w:pPr>
            <w:r>
              <w:rPr>
                <w:rFonts w:ascii="Cambria" w:eastAsia="Cambria" w:hAnsi="Cambria" w:cs="Times New Roman"/>
                <w:i/>
                <w:sz w:val="20"/>
                <w:szCs w:val="20"/>
              </w:rPr>
              <w:t>I will evaluate the student’s written response to the question “How do incarceration and crime relate?” for references to incarceration and how it impacts crime based on the videos.</w:t>
            </w:r>
          </w:p>
        </w:tc>
        <w:tc>
          <w:tcPr>
            <w:tcW w:w="3607" w:type="dxa"/>
          </w:tcPr>
          <w:p w:rsidR="002654F5" w:rsidRDefault="002654F5" w:rsidP="002F7717">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Yes.  Johnny was able to answer questions about jails, crime, and first timers as we worked together in our sessions.  He was also able to sufficiently explain incarceration’s impact on crime utilizing the videos as evidence.  </w:t>
            </w:r>
          </w:p>
        </w:tc>
      </w:tr>
      <w:tr w:rsidR="002654F5" w:rsidTr="002F7717">
        <w:trPr>
          <w:trHeight w:val="2015"/>
        </w:trPr>
        <w:tc>
          <w:tcPr>
            <w:tcW w:w="2628" w:type="dxa"/>
          </w:tcPr>
          <w:p w:rsidR="002654F5" w:rsidRPr="00FC0FF0" w:rsidRDefault="002654F5" w:rsidP="002F7717">
            <w:pPr>
              <w:pStyle w:val="ListParagraph"/>
              <w:ind w:left="0"/>
              <w:rPr>
                <w:rFonts w:ascii="Cambria" w:eastAsia="Cambria" w:hAnsi="Cambria" w:cs="Times New Roman"/>
                <w:i/>
                <w:sz w:val="20"/>
                <w:szCs w:val="20"/>
              </w:rPr>
            </w:pPr>
            <w:r>
              <w:rPr>
                <w:rFonts w:ascii="Cambria" w:eastAsia="Cambria" w:hAnsi="Cambria" w:cs="Times New Roman"/>
                <w:i/>
                <w:sz w:val="20"/>
                <w:szCs w:val="20"/>
              </w:rPr>
              <w:t>The student will identify and defend a position on minimum wage, abortion, and sexual identity.</w:t>
            </w:r>
          </w:p>
        </w:tc>
        <w:tc>
          <w:tcPr>
            <w:tcW w:w="3780" w:type="dxa"/>
          </w:tcPr>
          <w:p w:rsidR="002654F5" w:rsidRDefault="002654F5" w:rsidP="002F7717">
            <w:pPr>
              <w:pStyle w:val="ListParagraph"/>
              <w:ind w:left="0"/>
              <w:rPr>
                <w:rFonts w:ascii="Cambria" w:eastAsia="Cambria" w:hAnsi="Cambria" w:cs="Times New Roman"/>
                <w:i/>
                <w:sz w:val="20"/>
                <w:szCs w:val="20"/>
              </w:rPr>
            </w:pPr>
            <w:r>
              <w:rPr>
                <w:rFonts w:ascii="Cambria" w:eastAsia="Cambria" w:hAnsi="Cambria" w:cs="Times New Roman"/>
                <w:i/>
                <w:sz w:val="20"/>
                <w:szCs w:val="20"/>
              </w:rPr>
              <w:t>I will observe and ask questions while the student and I are discussing.</w:t>
            </w:r>
          </w:p>
          <w:p w:rsidR="002654F5" w:rsidRDefault="002654F5" w:rsidP="002F7717">
            <w:pPr>
              <w:pStyle w:val="ListParagraph"/>
              <w:ind w:left="0"/>
              <w:rPr>
                <w:rFonts w:ascii="Cambria" w:eastAsia="Cambria" w:hAnsi="Cambria" w:cs="Times New Roman"/>
                <w:i/>
                <w:sz w:val="20"/>
                <w:szCs w:val="20"/>
              </w:rPr>
            </w:pPr>
          </w:p>
          <w:p w:rsidR="00CD0458" w:rsidRDefault="00CD0458" w:rsidP="002F7717">
            <w:pPr>
              <w:pStyle w:val="ListParagraph"/>
              <w:ind w:left="0"/>
              <w:rPr>
                <w:rFonts w:ascii="Cambria" w:eastAsia="Cambria" w:hAnsi="Cambria" w:cs="Times New Roman"/>
                <w:i/>
                <w:sz w:val="20"/>
                <w:szCs w:val="20"/>
              </w:rPr>
            </w:pPr>
          </w:p>
          <w:p w:rsidR="00CD0458" w:rsidRDefault="00CD0458" w:rsidP="002F7717">
            <w:pPr>
              <w:pStyle w:val="ListParagraph"/>
              <w:ind w:left="0"/>
              <w:rPr>
                <w:rFonts w:ascii="Cambria" w:eastAsia="Cambria" w:hAnsi="Cambria" w:cs="Times New Roman"/>
                <w:i/>
                <w:sz w:val="20"/>
                <w:szCs w:val="20"/>
              </w:rPr>
            </w:pPr>
          </w:p>
          <w:p w:rsidR="002654F5" w:rsidRPr="00FC0FF0" w:rsidRDefault="002654F5" w:rsidP="002F7717">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I will </w:t>
            </w:r>
            <w:r w:rsidR="00CD0458">
              <w:rPr>
                <w:rFonts w:ascii="Cambria" w:eastAsia="Cambria" w:hAnsi="Cambria" w:cs="Times New Roman"/>
                <w:i/>
                <w:sz w:val="20"/>
                <w:szCs w:val="20"/>
              </w:rPr>
              <w:t>evaluate the student’s written response to the questions on minimum wage, abortion, and sexual identity for clear defense of a position and use of supporting details.</w:t>
            </w:r>
          </w:p>
        </w:tc>
        <w:tc>
          <w:tcPr>
            <w:tcW w:w="3607" w:type="dxa"/>
          </w:tcPr>
          <w:p w:rsidR="002654F5" w:rsidRDefault="00CD0458" w:rsidP="002F7717">
            <w:pPr>
              <w:pStyle w:val="ListParagraph"/>
              <w:ind w:left="0"/>
              <w:rPr>
                <w:rFonts w:ascii="Cambria" w:eastAsia="Cambria" w:hAnsi="Cambria" w:cs="Times New Roman"/>
                <w:i/>
                <w:sz w:val="20"/>
                <w:szCs w:val="20"/>
              </w:rPr>
            </w:pPr>
            <w:r>
              <w:rPr>
                <w:rFonts w:ascii="Cambria" w:eastAsia="Cambria" w:hAnsi="Cambria" w:cs="Times New Roman"/>
                <w:i/>
                <w:sz w:val="20"/>
                <w:szCs w:val="20"/>
              </w:rPr>
              <w:t>Yes.  Johnny was able to answer questions about his thoughts on minimum wage, abortion, and sexual identity.</w:t>
            </w:r>
          </w:p>
          <w:p w:rsidR="00CD0458" w:rsidRDefault="00CD0458" w:rsidP="002F7717">
            <w:pPr>
              <w:pStyle w:val="ListParagraph"/>
              <w:ind w:left="0"/>
              <w:rPr>
                <w:rFonts w:ascii="Cambria" w:eastAsia="Cambria" w:hAnsi="Cambria" w:cs="Times New Roman"/>
                <w:i/>
                <w:sz w:val="20"/>
                <w:szCs w:val="20"/>
              </w:rPr>
            </w:pPr>
          </w:p>
          <w:p w:rsidR="00CD0458" w:rsidRDefault="00CD0458" w:rsidP="002F7717">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No.  While Johnny made significant progress in his understanding of these concepts, his ability to defend a position on these concepts is still lacking.  His responses were more like summaries than positions.  </w:t>
            </w:r>
          </w:p>
        </w:tc>
      </w:tr>
      <w:tr w:rsidR="002654F5" w:rsidTr="002F7717">
        <w:trPr>
          <w:trHeight w:val="2015"/>
        </w:trPr>
        <w:tc>
          <w:tcPr>
            <w:tcW w:w="2628" w:type="dxa"/>
          </w:tcPr>
          <w:p w:rsidR="002654F5" w:rsidRPr="00FC0FF0" w:rsidRDefault="00AC5581" w:rsidP="00AC5581">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The student will define deviance and give examples of it in </w:t>
            </w:r>
            <w:r w:rsidRPr="00AC5581">
              <w:rPr>
                <w:rFonts w:ascii="Cambria" w:eastAsia="Cambria" w:hAnsi="Cambria" w:cs="Times New Roman"/>
                <w:i/>
                <w:sz w:val="20"/>
                <w:szCs w:val="20"/>
                <w:u w:val="single"/>
              </w:rPr>
              <w:t>The Help</w:t>
            </w:r>
            <w:r>
              <w:rPr>
                <w:rFonts w:ascii="Cambria" w:eastAsia="Cambria" w:hAnsi="Cambria" w:cs="Times New Roman"/>
                <w:i/>
                <w:sz w:val="20"/>
                <w:szCs w:val="20"/>
              </w:rPr>
              <w:t>.</w:t>
            </w:r>
          </w:p>
        </w:tc>
        <w:tc>
          <w:tcPr>
            <w:tcW w:w="3780" w:type="dxa"/>
          </w:tcPr>
          <w:p w:rsidR="002654F5" w:rsidRDefault="00C577B6" w:rsidP="00C577B6">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I will observe and ask questions while the student and I are discussing.  </w:t>
            </w:r>
          </w:p>
          <w:p w:rsidR="00C577B6" w:rsidRDefault="00C577B6" w:rsidP="00C577B6">
            <w:pPr>
              <w:pStyle w:val="ListParagraph"/>
              <w:ind w:left="0"/>
              <w:rPr>
                <w:rFonts w:ascii="Cambria" w:eastAsia="Cambria" w:hAnsi="Cambria" w:cs="Times New Roman"/>
                <w:i/>
                <w:sz w:val="20"/>
                <w:szCs w:val="20"/>
              </w:rPr>
            </w:pPr>
          </w:p>
          <w:p w:rsidR="00C577B6" w:rsidRDefault="00C577B6" w:rsidP="00C577B6">
            <w:pPr>
              <w:pStyle w:val="ListParagraph"/>
              <w:ind w:left="0"/>
              <w:rPr>
                <w:rFonts w:ascii="Cambria" w:eastAsia="Cambria" w:hAnsi="Cambria" w:cs="Times New Roman"/>
                <w:i/>
                <w:sz w:val="20"/>
                <w:szCs w:val="20"/>
              </w:rPr>
            </w:pPr>
          </w:p>
          <w:p w:rsidR="00C577B6" w:rsidRDefault="00C577B6" w:rsidP="00C577B6">
            <w:pPr>
              <w:pStyle w:val="ListParagraph"/>
              <w:ind w:left="0"/>
              <w:rPr>
                <w:rFonts w:ascii="Cambria" w:eastAsia="Cambria" w:hAnsi="Cambria" w:cs="Times New Roman"/>
                <w:i/>
                <w:sz w:val="20"/>
                <w:szCs w:val="20"/>
              </w:rPr>
            </w:pPr>
          </w:p>
          <w:p w:rsidR="00C577B6" w:rsidRPr="00C577B6" w:rsidRDefault="00C577B6" w:rsidP="00C577B6">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I will evaluate the student’s written response to the question “What is deviance, and how is it seen in </w:t>
            </w:r>
            <w:r>
              <w:rPr>
                <w:rFonts w:ascii="Cambria" w:eastAsia="Cambria" w:hAnsi="Cambria" w:cs="Times New Roman"/>
                <w:i/>
                <w:sz w:val="20"/>
                <w:szCs w:val="20"/>
                <w:u w:val="single"/>
              </w:rPr>
              <w:t>The Help</w:t>
            </w:r>
            <w:r>
              <w:rPr>
                <w:rFonts w:ascii="Cambria" w:eastAsia="Cambria" w:hAnsi="Cambria" w:cs="Times New Roman"/>
                <w:i/>
                <w:sz w:val="20"/>
                <w:szCs w:val="20"/>
              </w:rPr>
              <w:t>?”</w:t>
            </w:r>
          </w:p>
        </w:tc>
        <w:tc>
          <w:tcPr>
            <w:tcW w:w="3607" w:type="dxa"/>
          </w:tcPr>
          <w:p w:rsidR="002654F5" w:rsidRDefault="00C577B6" w:rsidP="00C577B6">
            <w:pPr>
              <w:pStyle w:val="ListParagraph"/>
              <w:ind w:left="0"/>
              <w:rPr>
                <w:rFonts w:ascii="Cambria" w:eastAsia="Cambria" w:hAnsi="Cambria" w:cs="Times New Roman"/>
                <w:i/>
                <w:sz w:val="20"/>
                <w:szCs w:val="20"/>
              </w:rPr>
            </w:pPr>
            <w:r>
              <w:rPr>
                <w:rFonts w:ascii="Cambria" w:eastAsia="Cambria" w:hAnsi="Cambria" w:cs="Times New Roman"/>
                <w:i/>
                <w:sz w:val="20"/>
                <w:szCs w:val="20"/>
              </w:rPr>
              <w:t>Yes.  Johnny was able to answer questions about deviance and give examples of deviance in his friends’ homes compared to Syrian norms.</w:t>
            </w:r>
          </w:p>
          <w:p w:rsidR="00C577B6" w:rsidRDefault="00C577B6" w:rsidP="00C577B6">
            <w:pPr>
              <w:pStyle w:val="ListParagraph"/>
              <w:ind w:left="0"/>
              <w:rPr>
                <w:rFonts w:ascii="Cambria" w:eastAsia="Cambria" w:hAnsi="Cambria" w:cs="Times New Roman"/>
                <w:i/>
                <w:sz w:val="20"/>
                <w:szCs w:val="20"/>
              </w:rPr>
            </w:pPr>
          </w:p>
          <w:p w:rsidR="00C577B6" w:rsidRPr="003831C3" w:rsidRDefault="003831C3" w:rsidP="00C577B6">
            <w:pPr>
              <w:pStyle w:val="ListParagraph"/>
              <w:ind w:left="0"/>
              <w:rPr>
                <w:rFonts w:ascii="Cambria" w:eastAsia="Cambria" w:hAnsi="Cambria" w:cs="Times New Roman"/>
                <w:i/>
                <w:sz w:val="20"/>
                <w:szCs w:val="20"/>
              </w:rPr>
            </w:pPr>
            <w:r>
              <w:rPr>
                <w:rFonts w:ascii="Cambria" w:eastAsia="Cambria" w:hAnsi="Cambria" w:cs="Times New Roman"/>
                <w:i/>
                <w:sz w:val="20"/>
                <w:szCs w:val="20"/>
              </w:rPr>
              <w:t xml:space="preserve">Yes.  Johnny gave a clear definition of deviance and gave examples he saw in </w:t>
            </w:r>
            <w:r>
              <w:rPr>
                <w:rFonts w:ascii="Cambria" w:eastAsia="Cambria" w:hAnsi="Cambria" w:cs="Times New Roman"/>
                <w:i/>
                <w:sz w:val="20"/>
                <w:szCs w:val="20"/>
                <w:u w:val="single"/>
              </w:rPr>
              <w:t>The Help</w:t>
            </w:r>
            <w:r>
              <w:rPr>
                <w:rFonts w:ascii="Cambria" w:eastAsia="Cambria" w:hAnsi="Cambria" w:cs="Times New Roman"/>
                <w:i/>
                <w:sz w:val="20"/>
                <w:szCs w:val="20"/>
              </w:rPr>
              <w:t xml:space="preserve">.  </w:t>
            </w:r>
          </w:p>
        </w:tc>
      </w:tr>
    </w:tbl>
    <w:p w:rsidR="0071060D" w:rsidRDefault="00C577B6" w:rsidP="0071060D">
      <w:pPr>
        <w:pStyle w:val="ListParagraph"/>
        <w:spacing w:after="0" w:line="240" w:lineRule="auto"/>
        <w:rPr>
          <w:rFonts w:ascii="Cambria" w:eastAsia="Cambria" w:hAnsi="Cambria" w:cs="Times New Roman"/>
          <w:sz w:val="20"/>
          <w:szCs w:val="20"/>
        </w:rPr>
      </w:pPr>
      <w:r>
        <w:rPr>
          <w:rFonts w:ascii="Cambria" w:eastAsia="Cambria" w:hAnsi="Cambria" w:cs="Times New Roman"/>
          <w:sz w:val="20"/>
          <w:szCs w:val="20"/>
        </w:rPr>
        <w:tab/>
      </w:r>
      <w:r>
        <w:rPr>
          <w:rFonts w:ascii="Cambria" w:eastAsia="Cambria" w:hAnsi="Cambria" w:cs="Times New Roman"/>
          <w:sz w:val="20"/>
          <w:szCs w:val="20"/>
        </w:rPr>
        <w:tab/>
      </w:r>
      <w:r>
        <w:rPr>
          <w:rFonts w:ascii="Cambria" w:eastAsia="Cambria" w:hAnsi="Cambria" w:cs="Times New Roman"/>
          <w:sz w:val="20"/>
          <w:szCs w:val="20"/>
        </w:rPr>
        <w:tab/>
      </w:r>
    </w:p>
    <w:p w:rsidR="0071060D" w:rsidRDefault="0071060D" w:rsidP="0071060D">
      <w:pPr>
        <w:rPr>
          <w:rFonts w:ascii="Cambria" w:eastAsia="Cambria" w:hAnsi="Cambria" w:cs="Times New Roman"/>
          <w:sz w:val="20"/>
          <w:szCs w:val="20"/>
        </w:rPr>
      </w:pPr>
      <w:r>
        <w:rPr>
          <w:rFonts w:ascii="Cambria" w:eastAsia="Cambria" w:hAnsi="Cambria" w:cs="Times New Roman"/>
          <w:sz w:val="20"/>
          <w:szCs w:val="20"/>
        </w:rPr>
        <w:br w:type="page"/>
      </w:r>
    </w:p>
    <w:p w:rsidR="0071060D" w:rsidRPr="003E5EBD" w:rsidRDefault="0071060D" w:rsidP="0071060D">
      <w:pPr>
        <w:pStyle w:val="ListParagraph"/>
        <w:numPr>
          <w:ilvl w:val="0"/>
          <w:numId w:val="1"/>
        </w:numPr>
        <w:spacing w:after="0" w:line="240" w:lineRule="auto"/>
        <w:rPr>
          <w:rFonts w:ascii="Cambria" w:eastAsia="Cambria" w:hAnsi="Cambria" w:cs="Times New Roman"/>
          <w:b/>
          <w:i/>
          <w:sz w:val="28"/>
          <w:szCs w:val="20"/>
        </w:rPr>
      </w:pPr>
      <w:r w:rsidRPr="003E5EBD">
        <w:rPr>
          <w:rFonts w:ascii="Cambria" w:eastAsia="Cambria" w:hAnsi="Cambria" w:cs="Times New Roman"/>
          <w:b/>
          <w:i/>
          <w:sz w:val="28"/>
          <w:szCs w:val="20"/>
        </w:rPr>
        <w:lastRenderedPageBreak/>
        <w:t>Resources</w:t>
      </w:r>
    </w:p>
    <w:p w:rsidR="0071060D" w:rsidRDefault="0071060D" w:rsidP="0071060D">
      <w:pPr>
        <w:spacing w:before="100" w:beforeAutospacing="1" w:after="100" w:afterAutospacing="1" w:line="240" w:lineRule="auto"/>
        <w:ind w:left="720"/>
        <w:rPr>
          <w:rFonts w:ascii="Times New Roman" w:eastAsia="Times New Roman" w:hAnsi="Times New Roman" w:cs="Times New Roman"/>
          <w:sz w:val="24"/>
          <w:szCs w:val="24"/>
        </w:rPr>
      </w:pPr>
      <w:r w:rsidRPr="00446405">
        <w:rPr>
          <w:rFonts w:ascii="Times New Roman" w:eastAsia="Times New Roman" w:hAnsi="Times New Roman" w:cs="Times New Roman"/>
          <w:sz w:val="24"/>
          <w:szCs w:val="24"/>
        </w:rPr>
        <w:t>You are required to use 2-3 ELL-specific resources to</w:t>
      </w:r>
      <w:r>
        <w:rPr>
          <w:rFonts w:ascii="Times New Roman" w:eastAsia="Times New Roman" w:hAnsi="Times New Roman" w:cs="Times New Roman"/>
          <w:sz w:val="24"/>
          <w:szCs w:val="24"/>
        </w:rPr>
        <w:t xml:space="preserve"> help inform your understanding</w:t>
      </w:r>
      <w:r w:rsidRPr="00446405">
        <w:rPr>
          <w:rFonts w:ascii="Times New Roman" w:eastAsia="Times New Roman" w:hAnsi="Times New Roman" w:cs="Times New Roman"/>
          <w:sz w:val="24"/>
          <w:szCs w:val="24"/>
        </w:rPr>
        <w:t xml:space="preserve"> of ELLs and increase your pedagogical strategies to assist students who are English Language </w:t>
      </w:r>
      <w:r>
        <w:rPr>
          <w:rFonts w:ascii="Times New Roman" w:eastAsia="Times New Roman" w:hAnsi="Times New Roman" w:cs="Times New Roman"/>
          <w:sz w:val="24"/>
          <w:szCs w:val="24"/>
        </w:rPr>
        <w:t>Learners (ELLs). You may use th</w:t>
      </w:r>
      <w:r w:rsidRPr="00446405">
        <w:rPr>
          <w:rFonts w:ascii="Times New Roman" w:eastAsia="Times New Roman" w:hAnsi="Times New Roman" w:cs="Times New Roman"/>
          <w:sz w:val="24"/>
          <w:szCs w:val="24"/>
        </w:rPr>
        <w:t>e resources listed within the module or other resources</w:t>
      </w:r>
      <w:r>
        <w:rPr>
          <w:rFonts w:ascii="Times New Roman" w:eastAsia="Times New Roman" w:hAnsi="Times New Roman" w:cs="Times New Roman"/>
          <w:sz w:val="24"/>
          <w:szCs w:val="24"/>
        </w:rPr>
        <w:t xml:space="preserve"> available to you</w:t>
      </w:r>
      <w:r w:rsidRPr="004464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446405">
        <w:rPr>
          <w:rFonts w:ascii="Times New Roman" w:eastAsia="Times New Roman" w:hAnsi="Times New Roman" w:cs="Times New Roman"/>
          <w:sz w:val="24"/>
          <w:szCs w:val="24"/>
        </w:rPr>
        <w:t>riefly describe how the resource</w:t>
      </w:r>
      <w:r>
        <w:rPr>
          <w:rFonts w:ascii="Times New Roman" w:eastAsia="Times New Roman" w:hAnsi="Times New Roman" w:cs="Times New Roman"/>
          <w:sz w:val="24"/>
          <w:szCs w:val="24"/>
        </w:rPr>
        <w:t>s were</w:t>
      </w:r>
      <w:r w:rsidRPr="00446405">
        <w:rPr>
          <w:rFonts w:ascii="Times New Roman" w:eastAsia="Times New Roman" w:hAnsi="Times New Roman" w:cs="Times New Roman"/>
          <w:sz w:val="24"/>
          <w:szCs w:val="24"/>
        </w:rPr>
        <w:t xml:space="preserve"> used to assist in your experience. </w:t>
      </w:r>
    </w:p>
    <w:p w:rsidR="0071060D" w:rsidRDefault="00495D94" w:rsidP="0071060D">
      <w:pPr>
        <w:pStyle w:val="ListParagraph"/>
        <w:spacing w:after="0" w:line="240" w:lineRule="auto"/>
        <w:rPr>
          <w:rFonts w:ascii="Times New Roman" w:eastAsia="Cambria" w:hAnsi="Times New Roman" w:cs="Times New Roman"/>
          <w:sz w:val="24"/>
          <w:szCs w:val="20"/>
        </w:rPr>
      </w:pPr>
      <w:r w:rsidRPr="00495D94">
        <w:rPr>
          <w:rFonts w:ascii="Times New Roman" w:eastAsia="Cambria" w:hAnsi="Times New Roman" w:cs="Times New Roman"/>
          <w:sz w:val="24"/>
          <w:szCs w:val="20"/>
        </w:rPr>
        <w:t xml:space="preserve">The </w:t>
      </w:r>
      <w:r>
        <w:rPr>
          <w:rFonts w:ascii="Times New Roman" w:eastAsia="Cambria" w:hAnsi="Times New Roman" w:cs="Times New Roman"/>
          <w:sz w:val="24"/>
          <w:szCs w:val="20"/>
        </w:rPr>
        <w:t xml:space="preserve">primary source I utilized throughout my ELL field experience was the Teaching English Language Learners module from The Iris Center.  Although I have an ESOL certification, this module was incredibly helpful in refreshing my memory on activating background knowledge, teaching vocabulary, and providing an opportunity to practice.  </w:t>
      </w:r>
      <w:r w:rsidR="0021711A">
        <w:rPr>
          <w:rFonts w:ascii="Times New Roman" w:eastAsia="Cambria" w:hAnsi="Times New Roman" w:cs="Times New Roman"/>
          <w:sz w:val="24"/>
          <w:szCs w:val="20"/>
        </w:rPr>
        <w:t xml:space="preserve">Most of my ESOL teaching experience in the past was with Hispanic students, and Johnny is from Syria.  The cultural aspects of teaching a student from the Middle East are so different from teaching one from a Hispanic country.  </w:t>
      </w:r>
    </w:p>
    <w:p w:rsidR="00572EFC" w:rsidRDefault="00572EFC" w:rsidP="0071060D">
      <w:pPr>
        <w:pStyle w:val="ListParagraph"/>
        <w:spacing w:after="0" w:line="240" w:lineRule="auto"/>
        <w:rPr>
          <w:rFonts w:ascii="Times New Roman" w:eastAsia="Cambria" w:hAnsi="Times New Roman" w:cs="Times New Roman"/>
          <w:sz w:val="24"/>
          <w:szCs w:val="20"/>
        </w:rPr>
      </w:pPr>
    </w:p>
    <w:p w:rsidR="00572EFC" w:rsidRPr="00495D94" w:rsidRDefault="00572EFC" w:rsidP="0071060D">
      <w:pPr>
        <w:pStyle w:val="ListParagraph"/>
        <w:spacing w:after="0" w:line="240" w:lineRule="auto"/>
        <w:rPr>
          <w:rFonts w:ascii="Times New Roman" w:eastAsia="Cambria" w:hAnsi="Times New Roman" w:cs="Times New Roman"/>
          <w:sz w:val="24"/>
          <w:szCs w:val="20"/>
        </w:rPr>
      </w:pPr>
      <w:r>
        <w:rPr>
          <w:rFonts w:ascii="Times New Roman" w:eastAsia="Cambria" w:hAnsi="Times New Roman" w:cs="Times New Roman"/>
          <w:sz w:val="24"/>
          <w:szCs w:val="20"/>
        </w:rPr>
        <w:t xml:space="preserve">The other source that influenced my field experience the most was from Smith and Throne (2009) on differentiated instruction.  </w:t>
      </w:r>
      <w:r w:rsidR="00E34ADB">
        <w:rPr>
          <w:rFonts w:ascii="Times New Roman" w:eastAsia="Cambria" w:hAnsi="Times New Roman" w:cs="Times New Roman"/>
          <w:sz w:val="24"/>
          <w:szCs w:val="20"/>
        </w:rPr>
        <w:t xml:space="preserve">This chapter encouraged me to work one on one with Johnny and to break my class into small groups for work more frequently.  I have been </w:t>
      </w:r>
      <w:r w:rsidR="00600DF0">
        <w:rPr>
          <w:rFonts w:ascii="Times New Roman" w:eastAsia="Cambria" w:hAnsi="Times New Roman" w:cs="Times New Roman"/>
          <w:sz w:val="24"/>
          <w:szCs w:val="20"/>
        </w:rPr>
        <w:t>pleasantly surprised by the positive reaction from Johnny and the rest of his classmates.  The opportunity to discuss controversial subjects in small groups has worked well, and the entire class has experienced an improvement in their writing responses.</w:t>
      </w:r>
    </w:p>
    <w:p w:rsidR="00F3662A" w:rsidRDefault="00F3662A"/>
    <w:sectPr w:rsidR="00F3662A" w:rsidSect="00C46EC3">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8643C"/>
    <w:multiLevelType w:val="hybridMultilevel"/>
    <w:tmpl w:val="6D0E1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0D"/>
    <w:rsid w:val="00033BB6"/>
    <w:rsid w:val="00037EEF"/>
    <w:rsid w:val="00040EB1"/>
    <w:rsid w:val="0004424C"/>
    <w:rsid w:val="00055734"/>
    <w:rsid w:val="000670C1"/>
    <w:rsid w:val="00070682"/>
    <w:rsid w:val="0007737A"/>
    <w:rsid w:val="0008785B"/>
    <w:rsid w:val="00087947"/>
    <w:rsid w:val="00090B1F"/>
    <w:rsid w:val="000A3B45"/>
    <w:rsid w:val="000A5DAB"/>
    <w:rsid w:val="000A7F2C"/>
    <w:rsid w:val="000C1928"/>
    <w:rsid w:val="000D0C7E"/>
    <w:rsid w:val="000E33E2"/>
    <w:rsid w:val="000F3D7F"/>
    <w:rsid w:val="000F7960"/>
    <w:rsid w:val="00104179"/>
    <w:rsid w:val="00134C7D"/>
    <w:rsid w:val="001462DA"/>
    <w:rsid w:val="001719E5"/>
    <w:rsid w:val="001815D0"/>
    <w:rsid w:val="001A3E96"/>
    <w:rsid w:val="001A7150"/>
    <w:rsid w:val="001B4660"/>
    <w:rsid w:val="001B52AA"/>
    <w:rsid w:val="001C0D59"/>
    <w:rsid w:val="001E4078"/>
    <w:rsid w:val="001E64EC"/>
    <w:rsid w:val="001F5993"/>
    <w:rsid w:val="00210BC5"/>
    <w:rsid w:val="00211B7E"/>
    <w:rsid w:val="0021643F"/>
    <w:rsid w:val="0021711A"/>
    <w:rsid w:val="002241D8"/>
    <w:rsid w:val="0023481A"/>
    <w:rsid w:val="002507EA"/>
    <w:rsid w:val="002617B2"/>
    <w:rsid w:val="00264564"/>
    <w:rsid w:val="002654F5"/>
    <w:rsid w:val="002673E7"/>
    <w:rsid w:val="0027701D"/>
    <w:rsid w:val="002874ED"/>
    <w:rsid w:val="002901B8"/>
    <w:rsid w:val="00296E8B"/>
    <w:rsid w:val="002A22A8"/>
    <w:rsid w:val="002B2288"/>
    <w:rsid w:val="002B6147"/>
    <w:rsid w:val="002C0835"/>
    <w:rsid w:val="002D6EC9"/>
    <w:rsid w:val="002E157B"/>
    <w:rsid w:val="002E5B07"/>
    <w:rsid w:val="002E5FE4"/>
    <w:rsid w:val="002F1441"/>
    <w:rsid w:val="002F66E3"/>
    <w:rsid w:val="00303C7A"/>
    <w:rsid w:val="003214BC"/>
    <w:rsid w:val="00340C63"/>
    <w:rsid w:val="00351537"/>
    <w:rsid w:val="00380812"/>
    <w:rsid w:val="003831C3"/>
    <w:rsid w:val="003847F8"/>
    <w:rsid w:val="003A2BE6"/>
    <w:rsid w:val="003A3D63"/>
    <w:rsid w:val="003B0025"/>
    <w:rsid w:val="003C6897"/>
    <w:rsid w:val="003D4C6E"/>
    <w:rsid w:val="003D6D6E"/>
    <w:rsid w:val="00405CCD"/>
    <w:rsid w:val="0042698D"/>
    <w:rsid w:val="0043706F"/>
    <w:rsid w:val="004567B9"/>
    <w:rsid w:val="00474C14"/>
    <w:rsid w:val="00495D94"/>
    <w:rsid w:val="004B0AF8"/>
    <w:rsid w:val="004B6983"/>
    <w:rsid w:val="004D0139"/>
    <w:rsid w:val="004D7294"/>
    <w:rsid w:val="004D7ACE"/>
    <w:rsid w:val="004E7D1F"/>
    <w:rsid w:val="004F1716"/>
    <w:rsid w:val="004F33F2"/>
    <w:rsid w:val="00503E65"/>
    <w:rsid w:val="00505964"/>
    <w:rsid w:val="00513A49"/>
    <w:rsid w:val="00516A43"/>
    <w:rsid w:val="00527D1F"/>
    <w:rsid w:val="00530D65"/>
    <w:rsid w:val="00540F8C"/>
    <w:rsid w:val="00542AC8"/>
    <w:rsid w:val="00547701"/>
    <w:rsid w:val="00550684"/>
    <w:rsid w:val="005659E2"/>
    <w:rsid w:val="00566CF7"/>
    <w:rsid w:val="005708D3"/>
    <w:rsid w:val="00571B8E"/>
    <w:rsid w:val="00571C7C"/>
    <w:rsid w:val="00572EFC"/>
    <w:rsid w:val="00582257"/>
    <w:rsid w:val="005966E9"/>
    <w:rsid w:val="005A2893"/>
    <w:rsid w:val="005A46DF"/>
    <w:rsid w:val="00600DF0"/>
    <w:rsid w:val="006078A9"/>
    <w:rsid w:val="006143B5"/>
    <w:rsid w:val="006653FB"/>
    <w:rsid w:val="00665A94"/>
    <w:rsid w:val="00670AFB"/>
    <w:rsid w:val="00681942"/>
    <w:rsid w:val="00690234"/>
    <w:rsid w:val="00694AD7"/>
    <w:rsid w:val="006A6B45"/>
    <w:rsid w:val="006C290A"/>
    <w:rsid w:val="00701C7C"/>
    <w:rsid w:val="0071060D"/>
    <w:rsid w:val="00724676"/>
    <w:rsid w:val="0073696B"/>
    <w:rsid w:val="00743C18"/>
    <w:rsid w:val="00755AAE"/>
    <w:rsid w:val="00764C7A"/>
    <w:rsid w:val="00770736"/>
    <w:rsid w:val="00774103"/>
    <w:rsid w:val="00774FEF"/>
    <w:rsid w:val="00795115"/>
    <w:rsid w:val="007A61F6"/>
    <w:rsid w:val="007C2018"/>
    <w:rsid w:val="007C4303"/>
    <w:rsid w:val="007D36CB"/>
    <w:rsid w:val="007E0FE2"/>
    <w:rsid w:val="007F1019"/>
    <w:rsid w:val="007F2E10"/>
    <w:rsid w:val="008006B6"/>
    <w:rsid w:val="008024A3"/>
    <w:rsid w:val="008158BD"/>
    <w:rsid w:val="00823354"/>
    <w:rsid w:val="008513C3"/>
    <w:rsid w:val="00853B32"/>
    <w:rsid w:val="00854E19"/>
    <w:rsid w:val="008569E7"/>
    <w:rsid w:val="008720E9"/>
    <w:rsid w:val="008805B3"/>
    <w:rsid w:val="008A25FC"/>
    <w:rsid w:val="008A7260"/>
    <w:rsid w:val="008C200F"/>
    <w:rsid w:val="008C2D24"/>
    <w:rsid w:val="008C4279"/>
    <w:rsid w:val="008F3709"/>
    <w:rsid w:val="008F3C05"/>
    <w:rsid w:val="00904F44"/>
    <w:rsid w:val="00930089"/>
    <w:rsid w:val="009358DF"/>
    <w:rsid w:val="00950B93"/>
    <w:rsid w:val="00960599"/>
    <w:rsid w:val="009955CC"/>
    <w:rsid w:val="009B7F43"/>
    <w:rsid w:val="009D04B1"/>
    <w:rsid w:val="009E1B62"/>
    <w:rsid w:val="009E3BAC"/>
    <w:rsid w:val="009E3D89"/>
    <w:rsid w:val="009E5861"/>
    <w:rsid w:val="009E6435"/>
    <w:rsid w:val="009F77CD"/>
    <w:rsid w:val="00A16041"/>
    <w:rsid w:val="00A20862"/>
    <w:rsid w:val="00A21F3E"/>
    <w:rsid w:val="00A46A72"/>
    <w:rsid w:val="00A5576A"/>
    <w:rsid w:val="00A5623C"/>
    <w:rsid w:val="00A600C4"/>
    <w:rsid w:val="00A637DE"/>
    <w:rsid w:val="00A80283"/>
    <w:rsid w:val="00A84B7F"/>
    <w:rsid w:val="00A92160"/>
    <w:rsid w:val="00A9353B"/>
    <w:rsid w:val="00A93C0F"/>
    <w:rsid w:val="00AA0165"/>
    <w:rsid w:val="00AA4B57"/>
    <w:rsid w:val="00AA59B7"/>
    <w:rsid w:val="00AC11C0"/>
    <w:rsid w:val="00AC4F01"/>
    <w:rsid w:val="00AC5581"/>
    <w:rsid w:val="00AC6E3A"/>
    <w:rsid w:val="00AD7785"/>
    <w:rsid w:val="00AE139A"/>
    <w:rsid w:val="00AF2422"/>
    <w:rsid w:val="00AF3906"/>
    <w:rsid w:val="00AF63DF"/>
    <w:rsid w:val="00B10DF0"/>
    <w:rsid w:val="00B2620C"/>
    <w:rsid w:val="00B30D8E"/>
    <w:rsid w:val="00B45B8D"/>
    <w:rsid w:val="00B5361B"/>
    <w:rsid w:val="00B54E01"/>
    <w:rsid w:val="00B574C0"/>
    <w:rsid w:val="00B64AE5"/>
    <w:rsid w:val="00B73FB0"/>
    <w:rsid w:val="00B74B80"/>
    <w:rsid w:val="00B757F4"/>
    <w:rsid w:val="00B83658"/>
    <w:rsid w:val="00B8413C"/>
    <w:rsid w:val="00B851EE"/>
    <w:rsid w:val="00B85655"/>
    <w:rsid w:val="00BC052A"/>
    <w:rsid w:val="00BC6ECF"/>
    <w:rsid w:val="00BD22D1"/>
    <w:rsid w:val="00BD3CE8"/>
    <w:rsid w:val="00BE62A7"/>
    <w:rsid w:val="00BF2A29"/>
    <w:rsid w:val="00C02663"/>
    <w:rsid w:val="00C03E35"/>
    <w:rsid w:val="00C127C3"/>
    <w:rsid w:val="00C13719"/>
    <w:rsid w:val="00C22058"/>
    <w:rsid w:val="00C31664"/>
    <w:rsid w:val="00C443DD"/>
    <w:rsid w:val="00C4581C"/>
    <w:rsid w:val="00C54FDE"/>
    <w:rsid w:val="00C577B6"/>
    <w:rsid w:val="00C67305"/>
    <w:rsid w:val="00C94E83"/>
    <w:rsid w:val="00CA1645"/>
    <w:rsid w:val="00CA1F68"/>
    <w:rsid w:val="00CC2E2F"/>
    <w:rsid w:val="00CD0458"/>
    <w:rsid w:val="00CD4A38"/>
    <w:rsid w:val="00CF314A"/>
    <w:rsid w:val="00D124B3"/>
    <w:rsid w:val="00D134EA"/>
    <w:rsid w:val="00D51280"/>
    <w:rsid w:val="00D54D55"/>
    <w:rsid w:val="00D772E9"/>
    <w:rsid w:val="00D90975"/>
    <w:rsid w:val="00DA64F2"/>
    <w:rsid w:val="00DC2FDF"/>
    <w:rsid w:val="00DC42C7"/>
    <w:rsid w:val="00DC6737"/>
    <w:rsid w:val="00DD1A73"/>
    <w:rsid w:val="00E100B9"/>
    <w:rsid w:val="00E33EF9"/>
    <w:rsid w:val="00E34ADB"/>
    <w:rsid w:val="00E64C65"/>
    <w:rsid w:val="00E6513B"/>
    <w:rsid w:val="00E93E5C"/>
    <w:rsid w:val="00EA354E"/>
    <w:rsid w:val="00EB1AAE"/>
    <w:rsid w:val="00EC2D00"/>
    <w:rsid w:val="00EC30FB"/>
    <w:rsid w:val="00EC32A5"/>
    <w:rsid w:val="00ED451C"/>
    <w:rsid w:val="00EF0F17"/>
    <w:rsid w:val="00EF6AB5"/>
    <w:rsid w:val="00F24575"/>
    <w:rsid w:val="00F27ED2"/>
    <w:rsid w:val="00F3662A"/>
    <w:rsid w:val="00F4181B"/>
    <w:rsid w:val="00F46AC1"/>
    <w:rsid w:val="00F55EB2"/>
    <w:rsid w:val="00F60F5D"/>
    <w:rsid w:val="00F66783"/>
    <w:rsid w:val="00F71C33"/>
    <w:rsid w:val="00F72913"/>
    <w:rsid w:val="00F80649"/>
    <w:rsid w:val="00F82868"/>
    <w:rsid w:val="00F94217"/>
    <w:rsid w:val="00FA763F"/>
    <w:rsid w:val="00FE5C47"/>
    <w:rsid w:val="00FE61FA"/>
    <w:rsid w:val="00FF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0D"/>
    <w:pPr>
      <w:ind w:left="720"/>
      <w:contextualSpacing/>
    </w:pPr>
  </w:style>
  <w:style w:type="table" w:styleId="TableGrid">
    <w:name w:val="Table Grid"/>
    <w:basedOn w:val="TableNormal"/>
    <w:uiPriority w:val="59"/>
    <w:rsid w:val="00710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6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0D"/>
    <w:pPr>
      <w:ind w:left="720"/>
      <w:contextualSpacing/>
    </w:pPr>
  </w:style>
  <w:style w:type="table" w:styleId="TableGrid">
    <w:name w:val="Table Grid"/>
    <w:basedOn w:val="TableNormal"/>
    <w:uiPriority w:val="59"/>
    <w:rsid w:val="00710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Kurtz Family</dc:creator>
  <cp:lastModifiedBy>Kurtz Family</cp:lastModifiedBy>
  <cp:revision>2</cp:revision>
  <dcterms:created xsi:type="dcterms:W3CDTF">2014-06-22T23:23:00Z</dcterms:created>
  <dcterms:modified xsi:type="dcterms:W3CDTF">2014-06-22T23:23:00Z</dcterms:modified>
</cp:coreProperties>
</file>